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3857625</wp:posOffset>
            </wp:positionH>
            <wp:positionV relativeFrom="paragraph">
              <wp:posOffset>0</wp:posOffset>
            </wp:positionV>
            <wp:extent cx="2033905" cy="1063625"/>
            <wp:effectExtent b="0" l="0" r="0" t="0"/>
            <wp:wrapSquare wrapText="bothSides" distB="0" distT="0" distL="114300" distR="114300"/>
            <wp:docPr descr="\\193.2.139.7\promocija\CGP\ELEKTRO_RAČUNALNIŠKA _ŠOLA\LOGO_ERŠ.jpg" id="3" name="image9.jpg"/>
            <a:graphic>
              <a:graphicData uri="http://schemas.openxmlformats.org/drawingml/2006/picture">
                <pic:pic>
                  <pic:nvPicPr>
                    <pic:cNvPr descr="\\193.2.139.7\promocija\CGP\ELEKTRO_RAČUNALNIŠKA _ŠOLA\LOGO_ERŠ.jpg"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063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117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55"/>
        <w:gridCol w:w="810"/>
        <w:gridCol w:w="360"/>
        <w:gridCol w:w="450"/>
        <w:gridCol w:w="2070"/>
        <w:gridCol w:w="1290"/>
        <w:gridCol w:w="555"/>
        <w:gridCol w:w="360"/>
        <w:gridCol w:w="495"/>
        <w:gridCol w:w="1305"/>
        <w:gridCol w:w="1413"/>
        <w:gridCol w:w="77"/>
        <w:gridCol w:w="230"/>
        <w:gridCol w:w="6"/>
        <w:tblGridChange w:id="0">
          <w:tblGrid>
            <w:gridCol w:w="1755"/>
            <w:gridCol w:w="810"/>
            <w:gridCol w:w="360"/>
            <w:gridCol w:w="450"/>
            <w:gridCol w:w="2070"/>
            <w:gridCol w:w="1290"/>
            <w:gridCol w:w="555"/>
            <w:gridCol w:w="360"/>
            <w:gridCol w:w="495"/>
            <w:gridCol w:w="1305"/>
            <w:gridCol w:w="1413"/>
            <w:gridCol w:w="77"/>
            <w:gridCol w:w="230"/>
            <w:gridCol w:w="6"/>
          </w:tblGrid>
        </w:tblGridChange>
      </w:tblGrid>
    </w:tbl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-116" w:firstLine="0"/>
        <w:jc w:val="center"/>
        <w:rPr>
          <w:rFonts w:ascii="Trebuchet MS" w:cs="Trebuchet MS" w:eastAsia="Trebuchet MS" w:hAnsi="Trebuchet MS"/>
          <w:b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8166f"/>
          <w:rtl w:val="0"/>
        </w:rPr>
        <w:t xml:space="preserve">ŠOLSKI CENTER Nova Gorica</w: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28166f"/>
          <w:sz w:val="20"/>
          <w:szCs w:val="20"/>
          <w:rtl w:val="0"/>
        </w:rPr>
        <w:t xml:space="preserve">Elektrotehniška in računalniška šola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16"/>
          <w:szCs w:val="16"/>
        </w:rPr>
      </w:pPr>
      <w:r w:rsidDel="00000000" w:rsidR="00000000" w:rsidRPr="00000000">
        <w:rPr>
          <w:rFonts w:ascii="Trebuchet MS" w:cs="Trebuchet MS" w:eastAsia="Trebuchet MS" w:hAnsi="Trebuchet MS"/>
          <w:color w:val="28166f"/>
          <w:sz w:val="16"/>
          <w:szCs w:val="16"/>
          <w:rtl w:val="0"/>
        </w:rPr>
        <w:t xml:space="preserve">Cankarjeva 10, 5000 Nova Gorica,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color w:val="28166f"/>
          <w:sz w:val="16"/>
          <w:szCs w:val="16"/>
        </w:rPr>
      </w:pPr>
      <w:hyperlink r:id="rId7">
        <w:r w:rsidDel="00000000" w:rsidR="00000000" w:rsidRPr="00000000">
          <w:rPr>
            <w:rFonts w:ascii="Trebuchet MS" w:cs="Trebuchet MS" w:eastAsia="Trebuchet MS" w:hAnsi="Trebuchet MS"/>
            <w:b w:val="1"/>
            <w:color w:val="1155cc"/>
            <w:sz w:val="16"/>
            <w:szCs w:val="16"/>
            <w:u w:val="single"/>
            <w:rtl w:val="0"/>
          </w:rPr>
          <w:t xml:space="preserve">http://www.scng.si</w:t>
        </w:r>
      </w:hyperlink>
      <w:r w:rsidDel="00000000" w:rsidR="00000000" w:rsidRPr="00000000">
        <w:rPr>
          <w:rFonts w:ascii="Trebuchet MS" w:cs="Trebuchet MS" w:eastAsia="Trebuchet MS" w:hAnsi="Trebuchet MS"/>
          <w:b w:val="1"/>
          <w:color w:val="28166f"/>
          <w:sz w:val="16"/>
          <w:szCs w:val="16"/>
          <w:rtl w:val="0"/>
        </w:rPr>
        <w:t xml:space="preserve">, erik@scng.si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i w:val="1"/>
          <w:color w:val="28166f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i w:val="1"/>
          <w:color w:val="28166f"/>
          <w:sz w:val="48"/>
          <w:szCs w:val="48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28166f"/>
          <w:sz w:val="48"/>
          <w:szCs w:val="48"/>
          <w:rtl w:val="0"/>
        </w:rPr>
        <w:t xml:space="preserve">Dokumentacija k izdelku</w:t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8166f"/>
          <w:rtl w:val="0"/>
        </w:rPr>
        <w:t xml:space="preserve">z</w:t>
      </w:r>
      <w:r w:rsidDel="00000000" w:rsidR="00000000" w:rsidRPr="00000000">
        <w:rPr>
          <w:rFonts w:ascii="Trebuchet MS" w:cs="Trebuchet MS" w:eastAsia="Trebuchet MS" w:hAnsi="Trebuchet MS"/>
          <w:b w:val="1"/>
          <w:color w:val="28166f"/>
          <w:rtl w:val="0"/>
        </w:rPr>
        <w:t xml:space="preserve">a PRAKTIČNI POUK modula: Izdelava komunikacijskih inštalacij praksa (IKIp)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b w:val="1"/>
          <w:i w:val="1"/>
          <w:color w:val="28166f"/>
          <w:shd w:fill="d9d9d9" w:val="clear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shd w:fill="d9d9d9" w:val="clear"/>
          <w:rtl w:val="0"/>
        </w:rPr>
        <w:t xml:space="preserve">Vzgojno – izobraževalni program: 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28166f"/>
          <w:shd w:fill="d9d9d9" w:val="clear"/>
          <w:rtl w:val="0"/>
        </w:rPr>
        <w:t xml:space="preserve">Srednje poklicno izobraževanje</w: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b w:val="1"/>
          <w:i w:val="1"/>
          <w:color w:val="28166f"/>
          <w:shd w:fill="d9d9d9" w:val="clear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shd w:fill="d9d9d9" w:val="clear"/>
          <w:rtl w:val="0"/>
        </w:rPr>
        <w:t xml:space="preserve">Smer oziroma poklic: 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28166f"/>
          <w:shd w:fill="d9d9d9" w:val="clear"/>
          <w:rtl w:val="0"/>
        </w:rPr>
        <w:t xml:space="preserve">Računalnikar</w:t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ahoma" w:cs="Tahoma" w:eastAsia="Tahoma" w:hAnsi="Tahoma"/>
          <w:i w:val="1"/>
          <w:color w:val="28166f"/>
          <w:shd w:fill="d9d9d9" w:val="clear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shd w:fill="d9d9d9" w:val="clear"/>
          <w:rtl w:val="0"/>
        </w:rPr>
        <w:t xml:space="preserve">Razred / skupina: 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28166f"/>
          <w:shd w:fill="d9d9d9" w:val="clear"/>
          <w:rtl w:val="0"/>
        </w:rPr>
        <w:t xml:space="preserve">3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28166f"/>
          <w:shd w:fill="d9d9d9" w:val="clear"/>
          <w:rtl w:val="0"/>
        </w:rPr>
        <w:t xml:space="preserve">. RC / skupina1, šolsko leto 2018/19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Trebuchet MS" w:cs="Trebuchet MS" w:eastAsia="Trebuchet MS" w:hAnsi="Trebuchet MS"/>
          <w:i w:val="1"/>
          <w:color w:val="28166f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60.0" w:type="dxa"/>
        <w:jc w:val="left"/>
        <w:tblInd w:w="100.0" w:type="pct"/>
        <w:tblBorders>
          <w:top w:color="00ff00" w:space="0" w:sz="4" w:val="single"/>
          <w:left w:color="00ff00" w:space="0" w:sz="4" w:val="single"/>
          <w:bottom w:color="00ff00" w:space="0" w:sz="4" w:val="single"/>
          <w:right w:color="00ff00" w:space="0" w:sz="4" w:val="single"/>
          <w:insideH w:color="00ff00" w:space="0" w:sz="4" w:val="single"/>
          <w:insideV w:color="00ff00" w:space="0" w:sz="4" w:val="single"/>
        </w:tblBorders>
        <w:tblLayout w:type="fixed"/>
        <w:tblLook w:val="0600"/>
      </w:tblPr>
      <w:tblGrid>
        <w:gridCol w:w="2880"/>
        <w:gridCol w:w="2250"/>
        <w:gridCol w:w="3015"/>
        <w:gridCol w:w="2115"/>
        <w:tblGridChange w:id="0">
          <w:tblGrid>
            <w:gridCol w:w="2880"/>
            <w:gridCol w:w="2250"/>
            <w:gridCol w:w="3015"/>
            <w:gridCol w:w="2115"/>
          </w:tblGrid>
        </w:tblGridChange>
      </w:tblGrid>
      <w:tr>
        <w:trPr>
          <w:trHeight w:val="240" w:hRule="atLeast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jc w:val="both"/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16"/>
                <w:szCs w:val="16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16"/>
                <w:szCs w:val="16"/>
                <w:rtl w:val="0"/>
              </w:rPr>
              <w:t xml:space="preserve">Ime in priimek dijaka: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jc w:val="both"/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20"/>
                <w:szCs w:val="20"/>
                <w:rtl w:val="0"/>
              </w:rPr>
              <w:t xml:space="preserve">Kevin Terčon Pulc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jc w:val="both"/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16"/>
                <w:szCs w:val="16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16"/>
                <w:szCs w:val="16"/>
                <w:rtl w:val="0"/>
              </w:rPr>
              <w:t xml:space="preserve">Ime in priimek učitelja / mentorja: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jc w:val="both"/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20"/>
                <w:szCs w:val="20"/>
                <w:rtl w:val="0"/>
              </w:rPr>
              <w:t xml:space="preserve">Erik Kompara</w:t>
            </w:r>
          </w:p>
        </w:tc>
      </w:tr>
      <w:tr>
        <w:trPr>
          <w:trHeight w:val="380" w:hRule="atLeast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jc w:val="both"/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16"/>
                <w:szCs w:val="16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16"/>
                <w:szCs w:val="16"/>
                <w:rtl w:val="0"/>
              </w:rPr>
              <w:t xml:space="preserve">Številka delovne naloge: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jc w:val="both"/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jc w:val="both"/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jc w:val="both"/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jc w:val="both"/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16"/>
                <w:szCs w:val="16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16"/>
                <w:szCs w:val="16"/>
                <w:rtl w:val="0"/>
              </w:rPr>
              <w:t xml:space="preserve">Delovna naloga opravljena dne: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jc w:val="both"/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16"/>
                <w:szCs w:val="16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16"/>
                <w:szCs w:val="16"/>
                <w:rtl w:val="0"/>
              </w:rPr>
              <w:t xml:space="preserve">16.12.2018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jc w:val="both"/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28166f"/>
                <w:sz w:val="16"/>
                <w:szCs w:val="16"/>
                <w:rtl w:val="0"/>
              </w:rPr>
              <w:t xml:space="preserve">Pripombe učitelja / mentorja: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firstLine="0"/>
              <w:jc w:val="both"/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16"/>
                <w:szCs w:val="16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1"/>
                <w:color w:val="28166f"/>
                <w:sz w:val="16"/>
                <w:szCs w:val="16"/>
                <w:rtl w:val="0"/>
              </w:rPr>
              <w:t xml:space="preserve">perfektno</w:t>
            </w:r>
          </w:p>
        </w:tc>
      </w:tr>
    </w:tbl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Trebuchet MS" w:cs="Trebuchet MS" w:eastAsia="Trebuchet MS" w:hAnsi="Trebuchet MS"/>
          <w:i w:val="1"/>
          <w:color w:val="28166f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Trebuchet MS" w:cs="Trebuchet MS" w:eastAsia="Trebuchet MS" w:hAnsi="Trebuchet MS"/>
          <w:b w:val="1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highlight w:val="white"/>
          <w:rtl w:val="0"/>
        </w:rPr>
        <w:t xml:space="preserve">1. 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28166f"/>
          <w:rtl w:val="0"/>
        </w:rPr>
        <w:t xml:space="preserve">Uvod</w:t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namen izdelka</w:t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izdelek bomo izdelali, zato, da ga bomo kasneje prakticno uporabili  pri drugih nalogah</w:t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cilji izdelka</w:t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cilj tega izdelka je to, da bo delovala gigabitna internetna povezava, in električni utičnici ter to, da bo zgledla estetsko.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br w:type="textWrapping"/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b w:val="1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highlight w:val="white"/>
          <w:rtl w:val="0"/>
        </w:rPr>
        <w:t xml:space="preserve">2. 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28166f"/>
          <w:rtl w:val="0"/>
        </w:rPr>
        <w:t xml:space="preserve">Načrtovalna faza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zakaj smo vzeli to mero in zakaj smo izbrali pleksi steklo?</w:t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To mero smo izbrali, ker je najbolj praktična za izvedbo, vse dele lahko montiramo estetsko.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Pleksi steklo smo pa izbrali zato, ker je prozorno, zato pa je lepše vidna struktura.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sheme: montažna shema, shema lukenj in odprtin</w:t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</w:rPr>
        <w:drawing>
          <wp:inline distB="114300" distT="114300" distL="114300" distR="114300">
            <wp:extent cx="4291013" cy="3154151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1013" cy="3154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popis in nabava elementov izdelka</w:t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</w:rPr>
        <w:drawing>
          <wp:inline distB="114300" distT="114300" distL="114300" distR="114300">
            <wp:extent cx="5672138" cy="318081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2138" cy="31808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b w:val="1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highlight w:val="white"/>
          <w:rtl w:val="0"/>
        </w:rPr>
        <w:t xml:space="preserve">4. 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28166f"/>
          <w:rtl w:val="0"/>
        </w:rPr>
        <w:t xml:space="preserve">Montaža elementov na pripravljeno pleksi steklo</w:t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seznam potrebnega orodja</w:t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-olfa nož</w:t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-izvijač +/-</w:t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-multimeter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-vrtalni stroj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-puncher</w:t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-klešče</w:t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odrez plastičnega kanala (mere, dolžine, število kosov, koliko utp kablov lahko še normalno speljemo po izbranem plastičnem kanalu?)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pleksi steklo: 495mm, 310mm</w:t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št. kanalov: 3   mere 80mm, 165mm, 181mm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št. utp kablov: 2  900mm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št. plastičnih pokrovov:3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št. el. vtičnic: 2</w:t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št komunikacijskih utičnic: 2</w:t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odrez pokrovov elba kanala (dolžina, število kosov, kot 45°,90°)</w:t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-mere pokrovov: 50mm, 50mm, 30mm</w:t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št. kosov: 3</w:t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montaža in pritrditev plastičnega kanala na pleksi steklo (vijaki, matice, podložke)</w:t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V plastični kanal smo zvrtali luknje v merah lukenj ki so v pleksi steklu, nato smo kanal pritrdili na pleksi steklo s pomočjo samolepljivega traku ter vijakov/matic.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montaža euro vtičnice na plastični pokrov - zaključek Elba kanala</w:t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v pokrov z luknjo smo s pomočjo matic ter vijakov pritrdili evro vtičnico</w:t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montaža električne vtičnice</w:t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b w:val="1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električno vtičnico smo morali razstaviti, ter povezati vse kable pravilno in nato nazaj sestaviti nato pa vstaviti v elba kanal.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b w:val="1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28166f"/>
          <w:rtl w:val="0"/>
        </w:rPr>
        <w:t xml:space="preserve">5. Zaključevanje na patch panelu, RJ-45 vtičnici in euro vtičnici</w:t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seznam potrebnega orodja</w:t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-puncher</w:t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-izvijač - </w:t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-klešče</w:t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-olfanož</w:t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 </w:t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priprava UTP kabla (dolžina, tip kabla, kategorija kabla, kolikšno hitrost lahko doseže izbran tip, dolžina in kategorija izbranega kabla, kakšno arhitekturo podpira izbran kabel?)</w:t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- 900mm</w:t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- parica ali twisted pair</w:t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i w:val="1"/>
          <w:color w:val="28166f"/>
          <w:highlight w:val="white"/>
        </w:rPr>
      </w:pPr>
      <w:r w:rsidDel="00000000" w:rsidR="00000000" w:rsidRPr="00000000">
        <w:rPr>
          <w:i w:val="1"/>
          <w:color w:val="28166f"/>
          <w:highlight w:val="white"/>
          <w:rtl w:val="0"/>
        </w:rPr>
        <w:t xml:space="preserve">- Parica je v osnovi dvojna izolirana prepletena </w:t>
      </w:r>
      <w:hyperlink r:id="rId10">
        <w:r w:rsidDel="00000000" w:rsidR="00000000" w:rsidRPr="00000000">
          <w:rPr>
            <w:i w:val="1"/>
            <w:color w:val="28166f"/>
            <w:highlight w:val="white"/>
            <w:u w:val="single"/>
            <w:rtl w:val="0"/>
          </w:rPr>
          <w:t xml:space="preserve">žica</w:t>
        </w:r>
      </w:hyperlink>
      <w:r w:rsidDel="00000000" w:rsidR="00000000" w:rsidRPr="00000000">
        <w:rPr>
          <w:i w:val="1"/>
          <w:color w:val="28166f"/>
          <w:highlight w:val="white"/>
          <w:rtl w:val="0"/>
        </w:rPr>
        <w:t xml:space="preserve">, ki je nastala za potrebe </w:t>
      </w:r>
      <w:hyperlink r:id="rId11">
        <w:r w:rsidDel="00000000" w:rsidR="00000000" w:rsidRPr="00000000">
          <w:rPr>
            <w:i w:val="1"/>
            <w:color w:val="28166f"/>
            <w:highlight w:val="white"/>
            <w:u w:val="single"/>
            <w:rtl w:val="0"/>
          </w:rPr>
          <w:t xml:space="preserve">telefonskih</w:t>
        </w:r>
      </w:hyperlink>
      <w:r w:rsidDel="00000000" w:rsidR="00000000" w:rsidRPr="00000000">
        <w:rPr>
          <w:i w:val="1"/>
          <w:color w:val="28166f"/>
          <w:highlight w:val="white"/>
          <w:rtl w:val="0"/>
        </w:rPr>
        <w:t xml:space="preserve"> komunikacij. Je eden najstarejših prenosnih </w:t>
      </w:r>
      <w:hyperlink r:id="rId12">
        <w:r w:rsidDel="00000000" w:rsidR="00000000" w:rsidRPr="00000000">
          <w:rPr>
            <w:i w:val="1"/>
            <w:color w:val="28166f"/>
            <w:highlight w:val="white"/>
            <w:u w:val="single"/>
            <w:rtl w:val="0"/>
          </w:rPr>
          <w:t xml:space="preserve">medijev</w:t>
        </w:r>
      </w:hyperlink>
      <w:r w:rsidDel="00000000" w:rsidR="00000000" w:rsidRPr="00000000">
        <w:rPr>
          <w:i w:val="1"/>
          <w:color w:val="28166f"/>
          <w:highlight w:val="white"/>
          <w:rtl w:val="0"/>
        </w:rPr>
        <w:t xml:space="preserve"> za pošiljanje sporočil. UTP sta 2 žici prepleteni med seboj z zunanjo ovojnico. </w:t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i w:val="1"/>
          <w:color w:val="28166f"/>
          <w:highlight w:val="white"/>
        </w:rPr>
      </w:pPr>
      <w:r w:rsidDel="00000000" w:rsidR="00000000" w:rsidRPr="00000000">
        <w:rPr>
          <w:i w:val="1"/>
          <w:color w:val="28166f"/>
          <w:highlight w:val="white"/>
          <w:rtl w:val="0"/>
        </w:rPr>
        <w:t xml:space="preserve">-najvišja hitrost pa 1 giga na sekundo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zaključevanje na vtičnici RJ-45 in patch plošči po standardu 586B, barvne kode</w:t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</w:rPr>
        <w:drawing>
          <wp:inline distB="114300" distT="114300" distL="114300" distR="114300">
            <wp:extent cx="809625" cy="14192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419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žice smo povezali po standardu 586B, kateri je malo starejši a najbolj razširjen.</w:t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zaključevanje na euro vtičnici debelina kablov [mm2],</w:t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-0.5 mm2</w:t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zaključevanje električne vtičnice, povezava zaščitnega vodnika na kovinski del elba kanala</w:t>
      </w:r>
    </w:p>
    <w:p w:rsidR="00000000" w:rsidDel="00000000" w:rsidP="00000000" w:rsidRDefault="00000000" w:rsidRPr="00000000" w14:paraId="000000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-električno vtičnico smo razstavili ter pravilno povezali kable.</w:t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-ozemljitveni kabel smo povezali na elba ohišje tako, da smo odvili eno matico pod njo dali kabel s priključkom in nazaj zavili. tako smo kanal ozemljili.</w:t>
      </w:r>
    </w:p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b w:val="1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28166f"/>
          <w:rtl w:val="0"/>
        </w:rPr>
        <w:t xml:space="preserve">6. Testiranje zaključevanja z instrumentom CableIQ</w:t>
      </w:r>
    </w:p>
    <w:p w:rsidR="00000000" w:rsidDel="00000000" w:rsidP="00000000" w:rsidRDefault="00000000" w:rsidRPr="00000000" w14:paraId="0000005B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seznam potrebnega orodja</w:t>
      </w:r>
    </w:p>
    <w:p w:rsidR="00000000" w:rsidDel="00000000" w:rsidP="00000000" w:rsidRDefault="00000000" w:rsidRPr="00000000" w14:paraId="000000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-cableIQ - instrument za merjenje delovanja parice/twisted pair kabla.</w:t>
      </w:r>
    </w:p>
    <w:p w:rsidR="00000000" w:rsidDel="00000000" w:rsidP="00000000" w:rsidRDefault="00000000" w:rsidRPr="00000000" w14:paraId="000000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  </w:t>
      </w:r>
      <w:r w:rsidDel="00000000" w:rsidR="00000000" w:rsidRPr="00000000">
        <w:rPr>
          <w:rFonts w:ascii="Trebuchet MS" w:cs="Trebuchet MS" w:eastAsia="Trebuchet MS" w:hAnsi="Trebuchet MS"/>
          <w:i w:val="1"/>
          <w:color w:val="28166f"/>
        </w:rPr>
        <w:drawing>
          <wp:inline distB="114300" distT="114300" distL="114300" distR="114300">
            <wp:extent cx="1130101" cy="1185228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0101" cy="11852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izvedba meritve, priključevanje merjencev in inštrumenta</w:t>
      </w:r>
    </w:p>
    <w:p w:rsidR="00000000" w:rsidDel="00000000" w:rsidP="00000000" w:rsidRDefault="00000000" w:rsidRPr="00000000" w14:paraId="000000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</w:rPr>
        <w:drawing>
          <wp:inline distB="114300" distT="114300" distL="114300" distR="114300">
            <wp:extent cx="2936711" cy="1548447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6711" cy="15484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b w:val="1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b w:val="1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28166f"/>
          <w:rtl w:val="0"/>
        </w:rPr>
        <w:t xml:space="preserve">7.  Priklop "patch panela" na mrežno stikalo (drugi sloj)</w:t>
      </w:r>
    </w:p>
    <w:p w:rsidR="00000000" w:rsidDel="00000000" w:rsidP="00000000" w:rsidRDefault="00000000" w:rsidRPr="00000000" w14:paraId="00000063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priklop mrežnega stikala in “patch panela”</w:t>
      </w:r>
    </w:p>
    <w:p w:rsidR="00000000" w:rsidDel="00000000" w:rsidP="00000000" w:rsidRDefault="00000000" w:rsidRPr="00000000" w14:paraId="000000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-usmerjevalnik Tenda smo priklopili v omrežje preko modre vtičnice.</w:t>
      </w:r>
    </w:p>
    <w:p w:rsidR="00000000" w:rsidDel="00000000" w:rsidP="00000000" w:rsidRDefault="00000000" w:rsidRPr="00000000" w14:paraId="000000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-v patch panel pa smo priključili 2 poljubni vtićnici iz vsmerjevalnika/stikala Tenda</w:t>
      </w:r>
    </w:p>
    <w:p w:rsidR="00000000" w:rsidDel="00000000" w:rsidP="00000000" w:rsidRDefault="00000000" w:rsidRPr="00000000" w14:paraId="000000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priklop končnih naprav na mrežne vtičnice na elba kanalu</w:t>
      </w:r>
    </w:p>
    <w:p w:rsidR="00000000" w:rsidDel="00000000" w:rsidP="00000000" w:rsidRDefault="00000000" w:rsidRPr="00000000" w14:paraId="000000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</w:rPr>
        <w:drawing>
          <wp:inline distB="114300" distT="114300" distL="114300" distR="114300">
            <wp:extent cx="2504906" cy="3337878"/>
            <wp:effectExtent b="0" l="0" r="0" t="0"/>
            <wp:docPr id="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4906" cy="33378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rebuchet MS" w:cs="Trebuchet MS" w:eastAsia="Trebuchet MS" w:hAnsi="Trebuchet MS"/>
          <w:i w:val="1"/>
          <w:color w:val="28166f"/>
        </w:rPr>
        <w:drawing>
          <wp:inline distB="114300" distT="114300" distL="114300" distR="114300">
            <wp:extent cx="2531761" cy="3356928"/>
            <wp:effectExtent b="0" l="0" r="0" t="0"/>
            <wp:docPr id="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1761" cy="33569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rebuchet MS" w:cs="Trebuchet MS" w:eastAsia="Trebuchet MS" w:hAnsi="Trebuchet MS"/>
          <w:i w:val="1"/>
          <w:color w:val="28166f"/>
        </w:rPr>
        <w:drawing>
          <wp:inline distB="114300" distT="114300" distL="114300" distR="114300">
            <wp:extent cx="1985963" cy="2644573"/>
            <wp:effectExtent b="0" l="0" r="0" t="0"/>
            <wp:docPr id="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963" cy="2644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rebuchet MS" w:cs="Trebuchet MS" w:eastAsia="Trebuchet MS" w:hAnsi="Trebuchet MS"/>
          <w:i w:val="1"/>
          <w:color w:val="28166f"/>
        </w:rPr>
        <w:drawing>
          <wp:inline distB="114300" distT="114300" distL="114300" distR="114300">
            <wp:extent cx="2000855" cy="2661603"/>
            <wp:effectExtent b="0" l="0" r="0" t="0"/>
            <wp:docPr id="1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0855" cy="2661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printer ter računalnik smo priključili v CAT5 vtičnici v ELBA kanalu, kateri je povezan na patch panel.</w:t>
      </w:r>
    </w:p>
    <w:p w:rsidR="00000000" w:rsidDel="00000000" w:rsidP="00000000" w:rsidRDefault="00000000" w:rsidRPr="00000000" w14:paraId="000000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Trebuchet MS" w:cs="Trebuchet MS" w:eastAsia="Trebuchet MS" w:hAnsi="Trebuchet MS"/>
          <w:i w:val="1"/>
          <w:color w:val="28166f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popis fizičnih naslovov (MAC naslov) naprav (PC, TISKALNIK, Vmesnik usmerjevalnika (prehoda)in virtualnih računalnikov.      /24</w:t>
      </w:r>
    </w:p>
    <w:p w:rsidR="00000000" w:rsidDel="00000000" w:rsidP="00000000" w:rsidRDefault="00000000" w:rsidRPr="00000000" w14:paraId="000000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PRINTER: IP - 192.168.99.2  Maska: 255.255.255.0  Default gateway: 192.168.99.1</w:t>
      </w:r>
    </w:p>
    <w:p w:rsidR="00000000" w:rsidDel="00000000" w:rsidP="00000000" w:rsidRDefault="00000000" w:rsidRPr="00000000" w14:paraId="0000006E">
      <w:pPr>
        <w:widowControl w:val="0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RAČUNALNIK: IP - 192.168.99.3  Maska: 255.255.255.0  Default gateway: 192.168.99.1</w:t>
      </w:r>
    </w:p>
    <w:p w:rsidR="00000000" w:rsidDel="00000000" w:rsidP="00000000" w:rsidRDefault="00000000" w:rsidRPr="00000000" w14:paraId="0000006F">
      <w:pPr>
        <w:widowControl w:val="0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USMERJEVALNIK: omrežje - 192.168.99.0  Maska: 255.255.255.0  Default gateway: 192.168.99.1</w:t>
      </w:r>
    </w:p>
    <w:p w:rsidR="00000000" w:rsidDel="00000000" w:rsidP="00000000" w:rsidRDefault="00000000" w:rsidRPr="00000000" w14:paraId="000000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b w:val="1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b w:val="1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28166f"/>
          <w:rtl w:val="0"/>
        </w:rPr>
        <w:t xml:space="preserve">8. Vzpostavitev mrežne plasti za delovanje storitve</w:t>
      </w:r>
    </w:p>
    <w:p w:rsidR="00000000" w:rsidDel="00000000" w:rsidP="00000000" w:rsidRDefault="00000000" w:rsidRPr="00000000" w14:paraId="00000074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vsak dijak si izbere svoje LAN omrežje, v katerem postavi končne naprave, vmesne mrežne naprave in servise. Nekaj primerov:</w:t>
        <w:br w:type="textWrapping"/>
        <w:t xml:space="preserve">192.168.3.0/25, 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28166f"/>
          <w:u w:val="single"/>
          <w:rtl w:val="0"/>
        </w:rPr>
        <w:t xml:space="preserve">192.168.99.0/24</w:t>
      </w: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, 192.168.1.64/26, 192.168.6.0/23, 192.168.4.0/24</w:t>
      </w:r>
    </w:p>
    <w:p w:rsidR="00000000" w:rsidDel="00000000" w:rsidP="00000000" w:rsidRDefault="00000000" w:rsidRPr="00000000" w14:paraId="00000075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popis omrežja (naslov omrežja, omrežna maska, število vseh naslovov, število uporabnih naslovov, naslov prehoda)</w:t>
      </w:r>
    </w:p>
    <w:p w:rsidR="00000000" w:rsidDel="00000000" w:rsidP="00000000" w:rsidRDefault="00000000" w:rsidRPr="00000000" w14:paraId="000000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</w:rPr>
        <w:drawing>
          <wp:inline distB="114300" distT="114300" distL="114300" distR="114300">
            <wp:extent cx="5476875" cy="1314450"/>
            <wp:effectExtent b="0" l="0" r="0" t="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314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Tahoma" w:cs="Tahoma" w:eastAsia="Tahoma" w:hAnsi="Tahoma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z uporabo spletne aplikacije 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28166f"/>
          <w:rtl w:val="0"/>
        </w:rPr>
        <w:t xml:space="preserve">draw.io</w:t>
      </w: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 narišite logično topologijo LAN omrežja </w:t>
      </w:r>
    </w:p>
    <w:p w:rsidR="00000000" w:rsidDel="00000000" w:rsidP="00000000" w:rsidRDefault="00000000" w:rsidRPr="00000000" w14:paraId="0000007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</w:rPr>
        <w:drawing>
          <wp:inline distB="114300" distT="114300" distL="114300" distR="114300">
            <wp:extent cx="1372308" cy="2548572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2308" cy="25485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b w:val="1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28166f"/>
          <w:rtl w:val="0"/>
        </w:rPr>
        <w:t xml:space="preserve">9. Vzpostavitev mrežnega servisa (aplikacijske plasti omrežja)</w:t>
      </w:r>
    </w:p>
    <w:p w:rsidR="00000000" w:rsidDel="00000000" w:rsidP="00000000" w:rsidRDefault="00000000" w:rsidRPr="00000000" w14:paraId="0000007D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popis številke vrat servisa (transportna plast)</w:t>
      </w:r>
    </w:p>
    <w:p w:rsidR="00000000" w:rsidDel="00000000" w:rsidP="00000000" w:rsidRDefault="00000000" w:rsidRPr="00000000" w14:paraId="0000007E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namestitev in vzpostavitev mrežnega servisa:</w:t>
      </w:r>
    </w:p>
    <w:p w:rsidR="00000000" w:rsidDel="00000000" w:rsidP="00000000" w:rsidRDefault="00000000" w:rsidRPr="00000000" w14:paraId="0000007F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sz w:val="20"/>
          <w:szCs w:val="20"/>
          <w:rtl w:val="0"/>
        </w:rPr>
        <w:t xml:space="preserve">Tiskalniška storitev (tiskalnik + računalnik, tiskanje na mrežni tiskalnik)- </w:t>
      </w:r>
      <w:r w:rsidDel="00000000" w:rsidR="00000000" w:rsidRPr="00000000">
        <w:fldChar w:fldCharType="begin"/>
        <w:instrText xml:space="preserve"> HYPERLINK "http://downloadcenter.samsung.com/content/UM/200812/20081223135931109/ML-4550_Guide_EN.pdf" </w:instrText>
        <w:fldChar w:fldCharType="separate"/>
      </w:r>
      <w:r w:rsidDel="00000000" w:rsidR="00000000" w:rsidRPr="00000000">
        <w:rPr>
          <w:rFonts w:ascii="Trebuchet MS" w:cs="Trebuchet MS" w:eastAsia="Trebuchet MS" w:hAnsi="Trebuchet MS"/>
          <w:i w:val="1"/>
          <w:color w:val="1155cc"/>
          <w:sz w:val="20"/>
          <w:szCs w:val="20"/>
          <w:u w:val="single"/>
          <w:rtl w:val="0"/>
        </w:rPr>
        <w:t xml:space="preserve">Priročnik za Tiskalnik</w:t>
      </w:r>
    </w:p>
    <w:p w:rsidR="00000000" w:rsidDel="00000000" w:rsidP="00000000" w:rsidRDefault="00000000" w:rsidRPr="00000000" w14:paraId="000000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firstLine="0"/>
        <w:rPr>
          <w:rFonts w:ascii="Trebuchet MS" w:cs="Trebuchet MS" w:eastAsia="Trebuchet MS" w:hAnsi="Trebuchet MS"/>
          <w:i w:val="1"/>
          <w:color w:val="1155cc"/>
          <w:sz w:val="20"/>
          <w:szCs w:val="20"/>
          <w:u w:val="singl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"http://winscp.net/eng/docs/requirements"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b w:val="1"/>
          <w:i w:val="1"/>
          <w:color w:val="28166f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b w:val="1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28166f"/>
          <w:rtl w:val="0"/>
        </w:rPr>
        <w:t xml:space="preserve">Dokumentacija mora vsebovati:</w:t>
      </w:r>
    </w:p>
    <w:p w:rsidR="00000000" w:rsidDel="00000000" w:rsidP="00000000" w:rsidRDefault="00000000" w:rsidRPr="00000000" w14:paraId="00000083">
      <w:pPr>
        <w:keepNext w:val="0"/>
        <w:keepLines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predstavitev storitve </w:t>
      </w:r>
    </w:p>
    <w:p w:rsidR="00000000" w:rsidDel="00000000" w:rsidP="00000000" w:rsidRDefault="00000000" w:rsidRPr="00000000" w14:paraId="00000084">
      <w:pPr>
        <w:keepNext w:val="0"/>
        <w:keepLines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Trebuchet MS" w:cs="Trebuchet MS" w:eastAsia="Trebuchet MS" w:hAnsi="Trebuchet MS"/>
          <w:i w:val="1"/>
          <w:color w:val="28166f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simulacija delovanja storitve, fizični priklop naprav na izdelek -</w:t>
      </w: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 slika</w:t>
      </w:r>
    </w:p>
    <w:p w:rsidR="00000000" w:rsidDel="00000000" w:rsidP="00000000" w:rsidRDefault="00000000" w:rsidRPr="00000000" w14:paraId="000000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Moja naloga za dan odprtih vrat je bila pravilna vzpostavitev tiskalniškega servisa, tako da se preko kasneje iztisnjenega 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28166f"/>
          <w:rtl w:val="0"/>
        </w:rPr>
        <w:t xml:space="preserve">lista</w:t>
      </w: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 lahko povežeš preko kode QR na sošolčevo nalogo.   </w:t>
      </w:r>
    </w:p>
    <w:p w:rsidR="00000000" w:rsidDel="00000000" w:rsidP="00000000" w:rsidRDefault="00000000" w:rsidRPr="00000000" w14:paraId="000000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Trebuchet MS" w:cs="Trebuchet MS" w:eastAsia="Trebuchet MS" w:hAnsi="Trebuchet MS"/>
          <w:i w:val="1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</w:rPr>
        <w:drawing>
          <wp:inline distB="114300" distT="114300" distL="114300" distR="114300">
            <wp:extent cx="4171950" cy="5781675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781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Trebuchet MS" w:cs="Trebuchet MS" w:eastAsia="Trebuchet MS" w:hAnsi="Trebuchet MS"/>
          <w:color w:val="28166f"/>
        </w:rPr>
      </w:pPr>
      <w:r w:rsidDel="00000000" w:rsidR="00000000" w:rsidRPr="00000000">
        <w:rPr>
          <w:rFonts w:ascii="Trebuchet MS" w:cs="Trebuchet MS" w:eastAsia="Trebuchet MS" w:hAnsi="Trebuchet MS"/>
          <w:i w:val="1"/>
          <w:color w:val="28166f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footerReference r:id="rId23" w:type="default"/>
      <w:pgSz w:h="16838" w:w="11906"/>
      <w:pgMar w:bottom="719" w:top="719" w:left="900" w:right="746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rebuchet MS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rebuchet MS" w:cs="Trebuchet MS" w:eastAsia="Trebuchet MS" w:hAnsi="Trebuchet MS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Trebuchet MS" w:cs="Trebuchet MS" w:eastAsia="Trebuchet MS" w:hAnsi="Trebuchet MS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rebuchet MS" w:cs="Trebuchet MS" w:eastAsia="Trebuchet MS" w:hAnsi="Trebuchet MS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rebuchet MS" w:cs="Trebuchet MS" w:eastAsia="Trebuchet MS" w:hAnsi="Trebuchet MS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rebuchet MS" w:cs="Trebuchet MS" w:eastAsia="Trebuchet MS" w:hAnsi="Trebuchet MS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rebuchet MS" w:cs="Trebuchet MS" w:eastAsia="Trebuchet MS" w:hAnsi="Trebuchet MS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rebuchet MS" w:cs="Trebuchet MS" w:eastAsia="Trebuchet MS" w:hAnsi="Trebuchet MS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rebuchet MS" w:cs="Trebuchet MS" w:eastAsia="Trebuchet MS" w:hAnsi="Trebuchet MS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rebuchet MS" w:cs="Trebuchet MS" w:eastAsia="Trebuchet MS" w:hAnsi="Trebuchet MS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rebuchet MS" w:cs="Trebuchet MS" w:eastAsia="Trebuchet MS" w:hAnsi="Trebuchet MS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cs="Tahoma" w:eastAsia="Tahoma" w:hAnsi="Tahoma"/>
        <w:b w:val="0"/>
        <w:i w:val="1"/>
        <w:smallCaps w:val="0"/>
        <w:strike w:val="0"/>
        <w:color w:val="28166f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hyperlink" Target="https://sl.wikipedia.org/wiki/Telefon" TargetMode="External"/><Relationship Id="rId22" Type="http://schemas.openxmlformats.org/officeDocument/2006/relationships/image" Target="media/image4.png"/><Relationship Id="rId10" Type="http://schemas.openxmlformats.org/officeDocument/2006/relationships/hyperlink" Target="https://sl.wikipedia.org/w/index.php?title=%C5%BDica&amp;action=edit&amp;redlink=1" TargetMode="External"/><Relationship Id="rId21" Type="http://schemas.openxmlformats.org/officeDocument/2006/relationships/image" Target="media/image6.png"/><Relationship Id="rId13" Type="http://schemas.openxmlformats.org/officeDocument/2006/relationships/image" Target="media/image1.png"/><Relationship Id="rId12" Type="http://schemas.openxmlformats.org/officeDocument/2006/relationships/hyperlink" Target="https://sl.wikipedia.org/wiki/Medij" TargetMode="External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5.png"/><Relationship Id="rId14" Type="http://schemas.openxmlformats.org/officeDocument/2006/relationships/image" Target="media/image2.png"/><Relationship Id="rId17" Type="http://schemas.openxmlformats.org/officeDocument/2006/relationships/image" Target="media/image10.jpg"/><Relationship Id="rId16" Type="http://schemas.openxmlformats.org/officeDocument/2006/relationships/image" Target="media/image13.jpg"/><Relationship Id="rId5" Type="http://schemas.openxmlformats.org/officeDocument/2006/relationships/styles" Target="styles.xml"/><Relationship Id="rId19" Type="http://schemas.openxmlformats.org/officeDocument/2006/relationships/image" Target="media/image12.jpg"/><Relationship Id="rId6" Type="http://schemas.openxmlformats.org/officeDocument/2006/relationships/image" Target="media/image9.jpg"/><Relationship Id="rId18" Type="http://schemas.openxmlformats.org/officeDocument/2006/relationships/image" Target="media/image11.jpg"/><Relationship Id="rId7" Type="http://schemas.openxmlformats.org/officeDocument/2006/relationships/hyperlink" Target="http://www.scng.si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